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ГОСУДАРСТВЕННОЕ ЗАДАНИЕ №18</w:t>
      </w:r>
    </w:p>
    <w:p>
      <w:pPr>
        <w:jc w:val="center"/>
      </w:pPr>
      <w:r>
        <w:rPr>
          <w:b/>
          <w:sz w:val="26"/>
          <w:szCs w:val="26"/>
        </w:rPr>
        <w:t>на 202</w:t>
      </w:r>
      <w:r>
        <w:rPr>
          <w:rFonts w:hint="default"/>
          <w:b/>
          <w:sz w:val="26"/>
          <w:szCs w:val="26"/>
          <w:lang w:val="ru-RU"/>
        </w:rPr>
        <w:t>4</w:t>
      </w:r>
      <w:r>
        <w:rPr>
          <w:b/>
          <w:sz w:val="26"/>
          <w:szCs w:val="26"/>
        </w:rPr>
        <w:t xml:space="preserve"> год и на плановый период 202</w:t>
      </w:r>
      <w:r>
        <w:rPr>
          <w:rFonts w:hint="default"/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 xml:space="preserve"> и 202</w:t>
      </w:r>
      <w:r>
        <w:rPr>
          <w:rFonts w:hint="default"/>
          <w:b/>
          <w:sz w:val="26"/>
          <w:szCs w:val="26"/>
          <w:lang w:val="ru-RU"/>
        </w:rPr>
        <w:t>6</w:t>
      </w:r>
      <w:r>
        <w:rPr>
          <w:b/>
          <w:sz w:val="26"/>
          <w:szCs w:val="26"/>
        </w:rPr>
        <w:t xml:space="preserve"> годов.</w:t>
      </w:r>
    </w:p>
    <w:p>
      <w:pPr>
        <w:jc w:val="center"/>
        <w:rPr>
          <w:b/>
          <w:sz w:val="26"/>
          <w:szCs w:val="26"/>
        </w:rPr>
      </w:pPr>
    </w:p>
    <w:p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</w:t>
      </w:r>
      <w:r>
        <w:rPr>
          <w:rFonts w:hint="default"/>
          <w:b/>
          <w:sz w:val="26"/>
          <w:szCs w:val="26"/>
          <w:lang w:val="ru-RU"/>
        </w:rPr>
        <w:t>4</w:t>
      </w:r>
      <w:r>
        <w:rPr>
          <w:b/>
          <w:sz w:val="26"/>
          <w:szCs w:val="26"/>
        </w:rPr>
        <w:t xml:space="preserve"> год</w:t>
      </w:r>
    </w:p>
    <w:p>
      <w:pPr>
        <w:jc w:val="center"/>
      </w:pPr>
      <w:r>
        <w:rPr>
          <w:i/>
          <w:sz w:val="26"/>
          <w:szCs w:val="26"/>
        </w:rPr>
        <w:t>(202</w:t>
      </w:r>
      <w:r>
        <w:rPr>
          <w:rFonts w:hint="default"/>
          <w:i/>
          <w:sz w:val="26"/>
          <w:szCs w:val="26"/>
          <w:lang w:val="ru-RU"/>
        </w:rPr>
        <w:t>4</w:t>
      </w:r>
      <w:r>
        <w:rPr>
          <w:i/>
          <w:sz w:val="26"/>
          <w:szCs w:val="26"/>
        </w:rPr>
        <w:t xml:space="preserve"> год)</w:t>
      </w:r>
    </w:p>
    <w:p>
      <w:pPr>
        <w:jc w:val="center"/>
        <w:rPr>
          <w:i/>
          <w:sz w:val="26"/>
          <w:szCs w:val="26"/>
        </w:rPr>
      </w:pPr>
    </w:p>
    <w:tbl>
      <w:tblPr>
        <w:tblStyle w:val="10"/>
        <w:tblW w:w="15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9"/>
        <w:gridCol w:w="2310"/>
        <w:gridCol w:w="3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9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3145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9" w:type="dxa"/>
            <w:shd w:val="clear" w:color="auto" w:fill="auto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 АО «Красноярская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3145" w:type="dxa"/>
            <w:shd w:val="clear" w:color="auto" w:fill="auto"/>
          </w:tcPr>
          <w:p>
            <w:pPr>
              <w:jc w:val="left"/>
              <w:rPr>
                <w:rFonts w:hint="default"/>
                <w:szCs w:val="28"/>
                <w:lang w:val="ru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rFonts w:hint="default"/>
                <w:sz w:val="22"/>
                <w:szCs w:val="22"/>
                <w:lang w:val="ru"/>
              </w:rPr>
              <w:t>01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rFonts w:hint="default"/>
                <w:sz w:val="22"/>
                <w:szCs w:val="22"/>
                <w:lang w:val="ru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9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3145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9" w:type="dxa"/>
            <w:shd w:val="clear" w:color="auto" w:fill="auto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3145" w:type="dxa"/>
            <w:shd w:val="clear" w:color="auto" w:fill="auto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9" w:type="dxa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3145" w:type="dxa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49" w:type="dxa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3145" w:type="dxa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10"/>
        <w:tblW w:w="15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4"/>
        <w:gridCol w:w="6287"/>
        <w:gridCol w:w="3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4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3133" w:type="dxa"/>
            <w:shd w:val="clear" w:color="auto" w:fill="auto"/>
          </w:tcPr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4" w:type="dxa"/>
            <w:gridSpan w:val="3"/>
            <w:shd w:val="clear" w:color="auto" w:fill="auto"/>
          </w:tcPr>
          <w:p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10"/>
        <w:tblW w:w="154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2660"/>
        <w:gridCol w:w="1494"/>
        <w:gridCol w:w="1372"/>
        <w:gridCol w:w="2"/>
        <w:gridCol w:w="1630"/>
        <w:gridCol w:w="951"/>
        <w:gridCol w:w="523"/>
        <w:gridCol w:w="796"/>
        <w:gridCol w:w="823"/>
        <w:gridCol w:w="815"/>
        <w:gridCol w:w="1075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38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госуслуги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8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Допус-тимое откло-нение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превы-шающее допустимое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26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26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26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26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2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10"/>
        <w:tblW w:w="15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2609"/>
        <w:gridCol w:w="1104"/>
        <w:gridCol w:w="1581"/>
        <w:gridCol w:w="946"/>
        <w:gridCol w:w="1398"/>
        <w:gridCol w:w="960"/>
        <w:gridCol w:w="793"/>
        <w:gridCol w:w="816"/>
        <w:gridCol w:w="806"/>
        <w:gridCol w:w="874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7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45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госуслуги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</w:t>
            </w:r>
            <w:r>
              <w:rPr>
                <w:sz w:val="20"/>
                <w:szCs w:val="20"/>
                <w:lang w:val="ru-RU"/>
              </w:rPr>
              <w:t>л</w:t>
            </w:r>
            <w:r>
              <w:rPr>
                <w:sz w:val="20"/>
                <w:szCs w:val="20"/>
              </w:rPr>
              <w:t>нено</w:t>
            </w: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7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превы-шающее допустимое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7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840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996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42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tabs>
                <w:tab w:val="left" w:pos="280"/>
              </w:tabs>
              <w:jc w:val="center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плюс </w:t>
            </w:r>
            <w:r>
              <w:rPr>
                <w:rFonts w:hint="default"/>
                <w:sz w:val="20"/>
                <w:szCs w:val="20"/>
                <w:lang w:val="ru"/>
              </w:rPr>
              <w:t>114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both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color w:val="111111"/>
                <w:sz w:val="20"/>
                <w:szCs w:val="20"/>
              </w:rPr>
              <w:t>увеличение за счет профилактической работы среди населени</w:t>
            </w:r>
            <w:r>
              <w:rPr>
                <w:color w:val="111111"/>
                <w:sz w:val="20"/>
                <w:szCs w:val="20"/>
                <w:lang w:val="ru-RU"/>
              </w:rPr>
              <w:t>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181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8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плюс </w:t>
            </w:r>
            <w:r>
              <w:rPr>
                <w:rFonts w:hint="default"/>
                <w:sz w:val="20"/>
                <w:szCs w:val="20"/>
                <w:lang w:val="ru"/>
              </w:rPr>
              <w:t>23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both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увеличение в связи с увеличением числа пациентов, состоящих на диспансерном учете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1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Cs w:val="28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6871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8970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344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плюс 1</w:t>
            </w:r>
            <w:r>
              <w:rPr>
                <w:rFonts w:hint="default"/>
                <w:color w:val="auto"/>
                <w:sz w:val="20"/>
                <w:szCs w:val="20"/>
                <w:lang w:val="ru"/>
              </w:rPr>
              <w:t>755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both"/>
              <w:rPr>
                <w:color w:val="auto"/>
                <w:szCs w:val="28"/>
              </w:rPr>
            </w:pPr>
            <w:r>
              <w:rPr>
                <w:color w:val="111111"/>
                <w:sz w:val="20"/>
                <w:szCs w:val="20"/>
              </w:rPr>
              <w:t xml:space="preserve">увеличение за счет </w:t>
            </w:r>
            <w:r>
              <w:rPr>
                <w:color w:val="111111"/>
                <w:sz w:val="20"/>
                <w:szCs w:val="20"/>
                <w:lang w:val="ru-RU"/>
              </w:rPr>
              <w:t>п</w:t>
            </w:r>
            <w:r>
              <w:rPr>
                <w:color w:val="111111"/>
                <w:sz w:val="20"/>
                <w:szCs w:val="20"/>
              </w:rPr>
              <w:t>рофилактической работы среди населени</w:t>
            </w:r>
            <w:r>
              <w:rPr>
                <w:color w:val="111111"/>
                <w:sz w:val="20"/>
                <w:szCs w:val="20"/>
                <w:lang w:val="ru-RU"/>
              </w:rPr>
              <w:t>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650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851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33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 xml:space="preserve">плюс </w:t>
            </w:r>
            <w:r>
              <w:rPr>
                <w:rFonts w:hint="default"/>
                <w:color w:val="auto"/>
                <w:sz w:val="20"/>
                <w:szCs w:val="20"/>
                <w:lang w:val="ru"/>
              </w:rPr>
              <w:t>168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увеличение числа пациентов с подозрением на заболевание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1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26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3110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155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-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left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0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8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601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30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left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Cs w:val="28"/>
                <w:lang w:val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823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0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58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9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</w:t>
            </w:r>
            <w:r>
              <w:rPr>
                <w:rFonts w:hint="default"/>
                <w:sz w:val="20"/>
                <w:szCs w:val="20"/>
                <w:lang w:val="ru"/>
              </w:rPr>
              <w:t>9</w:t>
            </w:r>
          </w:p>
        </w:tc>
        <w:tc>
          <w:tcPr>
            <w:tcW w:w="80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1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52" w:type="dxa"/>
            <w:shd w:val="clear" w:color="auto" w:fill="auto"/>
            <w:vAlign w:val="center"/>
          </w:tcPr>
          <w:p>
            <w:pPr>
              <w:jc w:val="left"/>
              <w:rPr>
                <w:szCs w:val="28"/>
              </w:rPr>
            </w:pPr>
            <w:bookmarkStart w:id="0" w:name="__DdeLink__1986_3199232804"/>
            <w:r>
              <w:rPr>
                <w:color w:val="000000"/>
                <w:sz w:val="20"/>
                <w:szCs w:val="28"/>
              </w:rPr>
              <w:t>-</w:t>
            </w:r>
            <w:bookmarkEnd w:id="0"/>
          </w:p>
        </w:tc>
      </w:tr>
    </w:tbl>
    <w:p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10"/>
        <w:tblW w:w="14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2"/>
        <w:gridCol w:w="628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2" w:type="dxa"/>
            <w:shd w:val="clear" w:color="auto" w:fill="auto"/>
          </w:tcPr>
          <w:p>
            <w:pPr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2291" w:type="dxa"/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0" w:type="dxa"/>
            <w:gridSpan w:val="3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0"/>
        <w:tblW w:w="153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2527"/>
        <w:gridCol w:w="1309"/>
        <w:gridCol w:w="1290"/>
        <w:gridCol w:w="1340"/>
        <w:gridCol w:w="1233"/>
        <w:gridCol w:w="516"/>
        <w:gridCol w:w="795"/>
        <w:gridCol w:w="823"/>
        <w:gridCol w:w="1200"/>
        <w:gridCol w:w="1291"/>
        <w:gridCol w:w="3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404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9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4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3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0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3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0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3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10"/>
        <w:tblW w:w="15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1494"/>
        <w:gridCol w:w="1513"/>
        <w:gridCol w:w="1335"/>
        <w:gridCol w:w="1147"/>
        <w:gridCol w:w="1428"/>
        <w:gridCol w:w="516"/>
        <w:gridCol w:w="795"/>
        <w:gridCol w:w="823"/>
        <w:gridCol w:w="1200"/>
        <w:gridCol w:w="1294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406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3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Испол-нено 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6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14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1000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"/>
              </w:rPr>
            </w:pPr>
            <w:r>
              <w:rPr>
                <w:rFonts w:hint="default"/>
                <w:sz w:val="20"/>
                <w:szCs w:val="28"/>
                <w:lang w:val="ru"/>
              </w:rPr>
              <w:t>979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50</w:t>
            </w:r>
          </w:p>
        </w:tc>
        <w:tc>
          <w:tcPr>
            <w:tcW w:w="1294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keepNext/>
              <w:keepLines/>
              <w:widowControl w:val="0"/>
              <w:jc w:val="both"/>
              <w:rPr>
                <w:szCs w:val="28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14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1000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"/>
              </w:rPr>
            </w:pPr>
            <w:r>
              <w:rPr>
                <w:rFonts w:hint="default"/>
                <w:sz w:val="20"/>
                <w:szCs w:val="20"/>
                <w:lang w:val="ru"/>
              </w:rPr>
              <w:t>994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Cs w:val="28"/>
                <w:lang w:val="ru"/>
              </w:rPr>
            </w:pPr>
            <w:r>
              <w:rPr>
                <w:rFonts w:hint="default"/>
                <w:sz w:val="20"/>
                <w:szCs w:val="28"/>
                <w:lang w:val="ru"/>
              </w:rPr>
              <w:t>50</w:t>
            </w:r>
          </w:p>
        </w:tc>
        <w:tc>
          <w:tcPr>
            <w:tcW w:w="1294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keepNext/>
              <w:keepLines/>
              <w:widowControl w:val="0"/>
              <w:jc w:val="both"/>
              <w:rPr>
                <w:szCs w:val="28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-</w:t>
            </w:r>
          </w:p>
        </w:tc>
      </w:tr>
    </w:tbl>
    <w:p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10"/>
        <w:tblW w:w="15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1"/>
        <w:gridCol w:w="6287"/>
        <w:gridCol w:w="3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1" w:type="dxa"/>
            <w:shd w:val="clear" w:color="auto" w:fill="auto"/>
          </w:tcPr>
          <w:p>
            <w:pPr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3141" w:type="dxa"/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9" w:type="dxa"/>
            <w:gridSpan w:val="3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0"/>
        <w:tblW w:w="15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1518"/>
        <w:gridCol w:w="1513"/>
        <w:gridCol w:w="1239"/>
        <w:gridCol w:w="1517"/>
        <w:gridCol w:w="1108"/>
        <w:gridCol w:w="525"/>
        <w:gridCol w:w="795"/>
        <w:gridCol w:w="823"/>
        <w:gridCol w:w="1200"/>
        <w:gridCol w:w="1296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3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3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467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1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10"/>
        <w:tblW w:w="153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1494"/>
        <w:gridCol w:w="1513"/>
        <w:gridCol w:w="1256"/>
        <w:gridCol w:w="1141"/>
        <w:gridCol w:w="1428"/>
        <w:gridCol w:w="516"/>
        <w:gridCol w:w="1260"/>
        <w:gridCol w:w="4"/>
        <w:gridCol w:w="821"/>
        <w:gridCol w:w="2"/>
        <w:gridCol w:w="1200"/>
        <w:gridCol w:w="884"/>
        <w:gridCol w:w="1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512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5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64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2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Испол-нено 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26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61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5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 w:val="20"/>
                <w:szCs w:val="20"/>
              </w:rPr>
              <w:t>480</w:t>
            </w:r>
          </w:p>
        </w:tc>
        <w:tc>
          <w:tcPr>
            <w:tcW w:w="8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468</w:t>
            </w:r>
          </w:p>
        </w:tc>
        <w:tc>
          <w:tcPr>
            <w:tcW w:w="12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24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8"/>
                <w:lang w:val="ru-RU"/>
              </w:rPr>
              <w:t>-</w:t>
            </w:r>
          </w:p>
        </w:tc>
        <w:tc>
          <w:tcPr>
            <w:tcW w:w="125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5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556</w:t>
            </w:r>
          </w:p>
        </w:tc>
        <w:tc>
          <w:tcPr>
            <w:tcW w:w="8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532</w:t>
            </w:r>
          </w:p>
        </w:tc>
        <w:tc>
          <w:tcPr>
            <w:tcW w:w="12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28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  <w:tc>
          <w:tcPr>
            <w:tcW w:w="125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0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</w:tr>
    </w:tbl>
    <w:p>
      <w:pPr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Раздел</w:t>
      </w:r>
      <w:r>
        <w:rPr>
          <w:rFonts w:hint="default"/>
          <w:b/>
          <w:sz w:val="24"/>
          <w:szCs w:val="24"/>
          <w:lang w:val="ru-RU"/>
        </w:rPr>
        <w:t xml:space="preserve"> 4</w:t>
      </w:r>
    </w:p>
    <w:tbl>
      <w:tblPr>
        <w:tblStyle w:val="10"/>
        <w:tblW w:w="15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1"/>
        <w:gridCol w:w="6287"/>
        <w:gridCol w:w="3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1" w:type="dxa"/>
            <w:shd w:val="clear" w:color="auto" w:fill="auto"/>
          </w:tcPr>
          <w:p>
            <w:pPr>
              <w:jc w:val="left"/>
              <w:rPr>
                <w:szCs w:val="28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3141" w:type="dxa"/>
            <w:shd w:val="clear" w:color="auto" w:fill="auto"/>
          </w:tcPr>
          <w:p>
            <w:pPr>
              <w:jc w:val="left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08.</w:t>
            </w:r>
            <w:r>
              <w:rPr>
                <w:rFonts w:hint="default"/>
                <w:sz w:val="24"/>
                <w:szCs w:val="24"/>
                <w:lang w:val="ru-RU"/>
              </w:rPr>
              <w:t>228.0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9" w:type="dxa"/>
            <w:gridSpan w:val="3"/>
            <w:shd w:val="clear" w:color="auto" w:fill="auto"/>
          </w:tcPr>
          <w:p>
            <w:pPr>
              <w:jc w:val="left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Оказание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 xml:space="preserve">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</w:t>
      </w:r>
      <w:r>
        <w:rPr>
          <w:sz w:val="24"/>
          <w:szCs w:val="24"/>
          <w:lang w:val="ru-RU"/>
        </w:rPr>
        <w:t>государственной</w:t>
      </w:r>
      <w:r>
        <w:rPr>
          <w:rFonts w:hint="default"/>
          <w:sz w:val="24"/>
          <w:szCs w:val="24"/>
          <w:lang w:val="ru-RU"/>
        </w:rPr>
        <w:t xml:space="preserve"> услуги</w:t>
      </w:r>
      <w:r>
        <w:rPr>
          <w:sz w:val="24"/>
          <w:szCs w:val="24"/>
        </w:rPr>
        <w:t>:</w:t>
      </w:r>
      <w:r>
        <w:rPr>
          <w:rFonts w:hint="default"/>
          <w:sz w:val="24"/>
          <w:szCs w:val="24"/>
          <w:lang w:val="ru-RU"/>
        </w:rPr>
        <w:t xml:space="preserve"> дети, находящиеся в трудной жизненной ситуации.</w:t>
      </w:r>
      <w:r>
        <w:rPr>
          <w:sz w:val="24"/>
          <w:szCs w:val="24"/>
        </w:rPr>
        <w:t xml:space="preserve"> </w:t>
      </w:r>
    </w:p>
    <w:p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>
        <w:rPr>
          <w:sz w:val="24"/>
          <w:szCs w:val="24"/>
          <w:lang w:val="ru-RU"/>
        </w:rPr>
        <w:t>Показатели</w:t>
      </w:r>
      <w:r>
        <w:rPr>
          <w:rFonts w:hint="default"/>
          <w:sz w:val="24"/>
          <w:szCs w:val="24"/>
          <w:lang w:val="ru-RU"/>
        </w:rPr>
        <w:t>, характеризующие объем и (или) качество государственной услуги: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3.1. </w:t>
      </w:r>
      <w:r>
        <w:rPr>
          <w:sz w:val="24"/>
          <w:szCs w:val="24"/>
          <w:lang w:val="ru-RU"/>
        </w:rPr>
        <w:t>Показатели</w:t>
      </w:r>
      <w:r>
        <w:rPr>
          <w:rFonts w:hint="default"/>
          <w:sz w:val="24"/>
          <w:szCs w:val="24"/>
          <w:lang w:val="ru-RU"/>
        </w:rPr>
        <w:t>,</w:t>
      </w:r>
      <w:r>
        <w:rPr>
          <w:sz w:val="24"/>
          <w:szCs w:val="24"/>
        </w:rPr>
        <w:t xml:space="preserve">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10"/>
        <w:tblW w:w="153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1518"/>
        <w:gridCol w:w="1513"/>
        <w:gridCol w:w="1239"/>
        <w:gridCol w:w="1517"/>
        <w:gridCol w:w="1108"/>
        <w:gridCol w:w="525"/>
        <w:gridCol w:w="795"/>
        <w:gridCol w:w="823"/>
        <w:gridCol w:w="1200"/>
        <w:gridCol w:w="1296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3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  <w:tc>
          <w:tcPr>
            <w:tcW w:w="123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Показатель, характеризующий </w:t>
            </w:r>
            <w:r>
              <w:rPr>
                <w:b/>
                <w:bCs/>
                <w:sz w:val="20"/>
                <w:szCs w:val="20"/>
              </w:rPr>
              <w:t xml:space="preserve">условия </w:t>
            </w:r>
            <w:r>
              <w:rPr>
                <w:sz w:val="20"/>
                <w:szCs w:val="20"/>
              </w:rPr>
              <w:t xml:space="preserve">(формы) </w:t>
            </w:r>
            <w:r>
              <w:rPr>
                <w:sz w:val="20"/>
                <w:szCs w:val="20"/>
                <w:lang w:val="ru-RU"/>
              </w:rPr>
              <w:t>оказания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госуслуги</w:t>
            </w:r>
          </w:p>
        </w:tc>
        <w:tc>
          <w:tcPr>
            <w:tcW w:w="8467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9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1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  <w:r>
              <w:rPr>
                <w:sz w:val="20"/>
                <w:szCs w:val="20"/>
                <w:lang w:val="ru-RU"/>
              </w:rPr>
              <w:t>АД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АА0</w:t>
            </w:r>
            <w:r>
              <w:rPr>
                <w:rFonts w:hint="default"/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Оказание </w:t>
            </w:r>
            <w:r>
              <w:rPr>
                <w:sz w:val="20"/>
                <w:szCs w:val="20"/>
                <w:lang w:val="ru-RU"/>
              </w:rPr>
              <w:t>медицинской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помощи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3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03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>
      <w:r>
        <w:rPr>
          <w:sz w:val="24"/>
          <w:szCs w:val="24"/>
        </w:rPr>
        <w:t>3.2. </w:t>
      </w:r>
      <w:r>
        <w:rPr>
          <w:sz w:val="24"/>
          <w:szCs w:val="24"/>
          <w:lang w:val="ru-RU"/>
        </w:rPr>
        <w:t>П</w:t>
      </w:r>
      <w:r>
        <w:rPr>
          <w:sz w:val="24"/>
          <w:szCs w:val="24"/>
        </w:rPr>
        <w:t>оказателей, характеризующи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  <w:lang w:val="ru-RU"/>
        </w:rPr>
        <w:t>государственной</w:t>
      </w:r>
      <w:r>
        <w:rPr>
          <w:rFonts w:hint="default"/>
          <w:sz w:val="24"/>
          <w:szCs w:val="24"/>
          <w:lang w:val="ru-RU"/>
        </w:rPr>
        <w:t xml:space="preserve"> услуги</w:t>
      </w:r>
      <w:r>
        <w:rPr>
          <w:sz w:val="24"/>
          <w:szCs w:val="24"/>
        </w:rPr>
        <w:t>:</w:t>
      </w:r>
    </w:p>
    <w:tbl>
      <w:tblPr>
        <w:tblStyle w:val="10"/>
        <w:tblW w:w="15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1494"/>
        <w:gridCol w:w="1513"/>
        <w:gridCol w:w="1256"/>
        <w:gridCol w:w="1141"/>
        <w:gridCol w:w="1428"/>
        <w:gridCol w:w="516"/>
        <w:gridCol w:w="1260"/>
        <w:gridCol w:w="4"/>
        <w:gridCol w:w="821"/>
        <w:gridCol w:w="2"/>
        <w:gridCol w:w="1200"/>
        <w:gridCol w:w="884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</w:t>
            </w:r>
            <w:r>
              <w:rPr>
                <w:b/>
                <w:bCs/>
                <w:sz w:val="20"/>
                <w:szCs w:val="20"/>
              </w:rPr>
              <w:t>условия</w:t>
            </w:r>
            <w:r>
              <w:rPr>
                <w:sz w:val="20"/>
                <w:szCs w:val="20"/>
              </w:rPr>
              <w:t xml:space="preserve"> (формы) </w:t>
            </w:r>
            <w:r>
              <w:rPr>
                <w:sz w:val="20"/>
                <w:szCs w:val="20"/>
                <w:lang w:val="ru-RU"/>
              </w:rPr>
              <w:t>оказания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госуслуги</w:t>
            </w:r>
          </w:p>
        </w:tc>
        <w:tc>
          <w:tcPr>
            <w:tcW w:w="8598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  <w:lang w:val="ru-RU"/>
              </w:rPr>
              <w:t>госуслуги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5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64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2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Испол-нено 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3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5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26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61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  <w:r>
              <w:rPr>
                <w:sz w:val="20"/>
                <w:szCs w:val="20"/>
                <w:lang w:val="ru-RU"/>
              </w:rPr>
              <w:t>АД</w:t>
            </w:r>
            <w:r>
              <w:rPr>
                <w:sz w:val="20"/>
                <w:szCs w:val="20"/>
              </w:rPr>
              <w:t>8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АА0</w:t>
            </w:r>
            <w:r>
              <w:rPr>
                <w:rFonts w:hint="default"/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9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</w:t>
            </w:r>
            <w:r>
              <w:rPr>
                <w:sz w:val="20"/>
                <w:szCs w:val="20"/>
                <w:lang w:val="ru-RU"/>
              </w:rPr>
              <w:t>медицинской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помощи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25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4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1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930</w:t>
            </w:r>
          </w:p>
        </w:tc>
        <w:tc>
          <w:tcPr>
            <w:tcW w:w="8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884</w:t>
            </w:r>
          </w:p>
        </w:tc>
        <w:tc>
          <w:tcPr>
            <w:tcW w:w="12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47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8"/>
                <w:lang w:val="ru-RU"/>
              </w:rPr>
              <w:t>-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 w:val="20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-</w:t>
            </w:r>
          </w:p>
        </w:tc>
      </w:tr>
    </w:tbl>
    <w:p>
      <w:pPr>
        <w:jc w:val="center"/>
        <w:rPr>
          <w:rFonts w:hint="default"/>
          <w:b/>
          <w:sz w:val="24"/>
          <w:szCs w:val="24"/>
          <w:lang w:val="ru-RU"/>
        </w:rPr>
      </w:pPr>
    </w:p>
    <w:p>
      <w:pPr>
        <w:jc w:val="center"/>
      </w:pPr>
      <w:r>
        <w:rPr>
          <w:b/>
          <w:sz w:val="24"/>
          <w:szCs w:val="24"/>
        </w:rPr>
        <w:t>Часть 2. Сведения о выполняемых работах</w:t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10"/>
        <w:tblW w:w="152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2"/>
        <w:gridCol w:w="6287"/>
        <w:gridCol w:w="3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2" w:type="dxa"/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3008" w:type="dxa"/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7" w:type="dxa"/>
            <w:gridSpan w:val="3"/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10"/>
        <w:tblW w:w="15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642"/>
        <w:gridCol w:w="1642"/>
        <w:gridCol w:w="2"/>
        <w:gridCol w:w="1698"/>
        <w:gridCol w:w="4"/>
        <w:gridCol w:w="1638"/>
        <w:gridCol w:w="1557"/>
        <w:gridCol w:w="553"/>
        <w:gridCol w:w="893"/>
        <w:gridCol w:w="888"/>
        <w:gridCol w:w="875"/>
        <w:gridCol w:w="1400"/>
        <w:gridCol w:w="2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347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02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3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93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8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0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5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7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10"/>
        <w:tblW w:w="153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8"/>
        <w:gridCol w:w="1642"/>
        <w:gridCol w:w="1642"/>
        <w:gridCol w:w="7"/>
        <w:gridCol w:w="1635"/>
        <w:gridCol w:w="21"/>
        <w:gridCol w:w="969"/>
        <w:gridCol w:w="678"/>
        <w:gridCol w:w="819"/>
        <w:gridCol w:w="1016"/>
        <w:gridCol w:w="946"/>
        <w:gridCol w:w="861"/>
        <w:gridCol w:w="907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9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887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8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4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8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19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01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46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1" w:type="dxa"/>
            <w:vMerge w:val="continue"/>
            <w:shd w:val="clear" w:color="auto" w:fill="auto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67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819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796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>500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319</w:t>
            </w:r>
          </w:p>
        </w:tc>
        <w:tc>
          <w:tcPr>
            <w:tcW w:w="861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rFonts w:hint="default"/>
                <w:color w:val="auto"/>
                <w:sz w:val="20"/>
                <w:szCs w:val="20"/>
                <w:lang w:val="ru"/>
              </w:rPr>
              <w:t>25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szCs w:val="28"/>
                <w:lang w:val="ru"/>
              </w:rPr>
            </w:pPr>
            <w:r>
              <w:rPr>
                <w:color w:val="auto"/>
                <w:sz w:val="20"/>
                <w:szCs w:val="20"/>
                <w:lang w:val="ru-RU"/>
              </w:rPr>
              <w:t>минус</w:t>
            </w:r>
            <w:r>
              <w:rPr>
                <w:rFonts w:hint="default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hint="default"/>
                <w:color w:val="auto"/>
                <w:sz w:val="20"/>
                <w:szCs w:val="20"/>
                <w:lang w:val="ru"/>
              </w:rPr>
              <w:t>156</w:t>
            </w:r>
          </w:p>
        </w:tc>
        <w:tc>
          <w:tcPr>
            <w:tcW w:w="1691" w:type="dxa"/>
            <w:shd w:val="clear" w:color="auto" w:fill="auto"/>
            <w:vAlign w:val="center"/>
          </w:tcPr>
          <w:p>
            <w:pPr>
              <w:jc w:val="both"/>
              <w:rPr>
                <w:rFonts w:hint="default"/>
                <w:color w:val="auto"/>
                <w:szCs w:val="28"/>
                <w:lang w:val="ru-RU"/>
              </w:rPr>
            </w:pPr>
            <w:r>
              <w:rPr>
                <w:color w:val="auto"/>
                <w:sz w:val="16"/>
                <w:szCs w:val="16"/>
                <w:lang w:val="ru-RU"/>
              </w:rPr>
              <w:t>Уменьшение</w:t>
            </w:r>
            <w:r>
              <w:rPr>
                <w:rFonts w:hint="default"/>
                <w:color w:val="auto"/>
                <w:sz w:val="16"/>
                <w:szCs w:val="16"/>
                <w:lang w:val="ru-RU"/>
              </w:rPr>
              <w:t xml:space="preserve"> </w:t>
            </w:r>
            <w:r>
              <w:rPr>
                <w:color w:val="auto"/>
                <w:sz w:val="16"/>
                <w:szCs w:val="16"/>
              </w:rPr>
              <w:t xml:space="preserve">количества доставленных сотрудниками РОВД на освидетельствование в </w:t>
            </w:r>
            <w:r>
              <w:rPr>
                <w:color w:val="auto"/>
                <w:sz w:val="16"/>
                <w:szCs w:val="16"/>
                <w:lang w:val="ru-RU"/>
              </w:rPr>
              <w:t>ГБУЗ</w:t>
            </w:r>
            <w:r>
              <w:rPr>
                <w:rFonts w:hint="default"/>
                <w:color w:val="auto"/>
                <w:sz w:val="16"/>
                <w:szCs w:val="16"/>
                <w:lang w:val="ru-RU"/>
              </w:rPr>
              <w:t xml:space="preserve"> АО «Красноярская РБ»</w:t>
            </w:r>
          </w:p>
        </w:tc>
      </w:tr>
    </w:tbl>
    <w:p>
      <w:pPr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Раздел </w:t>
      </w:r>
      <w:r>
        <w:rPr>
          <w:rFonts w:hint="default"/>
          <w:b/>
          <w:sz w:val="24"/>
          <w:szCs w:val="24"/>
          <w:lang w:val="ru-RU"/>
        </w:rPr>
        <w:t>2</w:t>
      </w:r>
    </w:p>
    <w:tbl>
      <w:tblPr>
        <w:tblStyle w:val="3"/>
        <w:tblW w:w="1537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2"/>
        <w:gridCol w:w="6287"/>
        <w:gridCol w:w="3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>
      <w:pPr>
        <w:rPr>
          <w:i w:val="0"/>
          <w:iCs w:val="0"/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</w:t>
      </w:r>
      <w:r>
        <w:rPr>
          <w:i w:val="0"/>
          <w:iCs w:val="0"/>
          <w:sz w:val="24"/>
          <w:szCs w:val="24"/>
        </w:rPr>
        <w:t xml:space="preserve">ей, характеризующих </w:t>
      </w:r>
      <w:r>
        <w:rPr>
          <w:b/>
          <w:i w:val="0"/>
          <w:iCs w:val="0"/>
          <w:sz w:val="24"/>
          <w:szCs w:val="24"/>
        </w:rPr>
        <w:t>качество</w:t>
      </w:r>
      <w:r>
        <w:rPr>
          <w:i w:val="0"/>
          <w:iCs w:val="0"/>
          <w:sz w:val="24"/>
          <w:szCs w:val="24"/>
        </w:rPr>
        <w:t xml:space="preserve"> государственной работы:</w:t>
      </w:r>
    </w:p>
    <w:tbl>
      <w:tblPr>
        <w:tblStyle w:val="3"/>
        <w:tblW w:w="1535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1643"/>
        <w:gridCol w:w="1909"/>
        <w:gridCol w:w="4"/>
        <w:gridCol w:w="1446"/>
        <w:gridCol w:w="2251"/>
        <w:gridCol w:w="1549"/>
        <w:gridCol w:w="545"/>
        <w:gridCol w:w="757"/>
        <w:gridCol w:w="985"/>
        <w:gridCol w:w="875"/>
        <w:gridCol w:w="889"/>
        <w:gridCol w:w="9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 xml:space="preserve">Показатель </w:t>
            </w:r>
            <w:r>
              <w:rPr>
                <w:b/>
                <w:i w:val="0"/>
                <w:iCs w:val="0"/>
                <w:sz w:val="22"/>
                <w:szCs w:val="22"/>
              </w:rPr>
              <w:t>качества</w:t>
            </w:r>
            <w:r>
              <w:rPr>
                <w:i w:val="0"/>
                <w:iCs w:val="0"/>
                <w:sz w:val="22"/>
                <w:szCs w:val="22"/>
              </w:rPr>
              <w:t xml:space="preserve"> работы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0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Утвер-ждено</w:t>
            </w:r>
          </w:p>
        </w:tc>
        <w:tc>
          <w:tcPr>
            <w:tcW w:w="9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Допус-тимое откло-нение</w:t>
            </w:r>
          </w:p>
        </w:tc>
        <w:tc>
          <w:tcPr>
            <w:tcW w:w="8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Причина откло-нения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3"/>
        <w:tblW w:w="1535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643"/>
        <w:gridCol w:w="1909"/>
        <w:gridCol w:w="12"/>
        <w:gridCol w:w="1739"/>
        <w:gridCol w:w="15"/>
        <w:gridCol w:w="1505"/>
        <w:gridCol w:w="1616"/>
        <w:gridCol w:w="562"/>
        <w:gridCol w:w="908"/>
        <w:gridCol w:w="2"/>
        <w:gridCol w:w="903"/>
        <w:gridCol w:w="875"/>
        <w:gridCol w:w="965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7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Содержание (эксплуатация)  имущества, находящегося в государственной  собственности, не используемого для выполнения государственного задания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>
      <w:pPr>
        <w:rPr>
          <w:sz w:val="26"/>
          <w:szCs w:val="26"/>
        </w:rPr>
      </w:pPr>
    </w:p>
    <w:p>
      <w:pPr>
        <w:ind w:firstLine="567"/>
        <w:rPr>
          <w:sz w:val="26"/>
          <w:szCs w:val="26"/>
        </w:rPr>
      </w:pPr>
    </w:p>
    <w:p>
      <w:pPr>
        <w:ind w:firstLine="567"/>
        <w:rPr>
          <w:sz w:val="26"/>
          <w:szCs w:val="26"/>
        </w:rPr>
      </w:pPr>
    </w:p>
    <w:p>
      <w:pPr>
        <w:ind w:firstLine="567"/>
        <w:rPr>
          <w:sz w:val="26"/>
          <w:szCs w:val="26"/>
        </w:rPr>
      </w:pPr>
    </w:p>
    <w:p>
      <w:pPr>
        <w:ind w:firstLine="567"/>
        <w:rPr>
          <w:sz w:val="26"/>
          <w:szCs w:val="26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Г</w:t>
      </w:r>
      <w:r>
        <w:rPr>
          <w:sz w:val="26"/>
          <w:szCs w:val="26"/>
        </w:rPr>
        <w:t>лавн</w:t>
      </w:r>
      <w:r>
        <w:rPr>
          <w:sz w:val="26"/>
          <w:szCs w:val="26"/>
          <w:lang w:val="ru-RU"/>
        </w:rPr>
        <w:t>ый</w:t>
      </w:r>
      <w:r>
        <w:rPr>
          <w:sz w:val="26"/>
          <w:szCs w:val="26"/>
        </w:rPr>
        <w:t xml:space="preserve"> врач                                                                                                                                                    </w:t>
      </w:r>
      <w:r>
        <w:rPr>
          <w:sz w:val="26"/>
          <w:szCs w:val="26"/>
          <w:lang w:val="ru-RU"/>
        </w:rPr>
        <w:t>Э</w:t>
      </w:r>
      <w:r>
        <w:rPr>
          <w:rFonts w:hint="default"/>
          <w:sz w:val="26"/>
          <w:szCs w:val="26"/>
          <w:lang w:val="ru-RU"/>
        </w:rPr>
        <w:t>.Е. Тулегенов</w:t>
      </w:r>
      <w:bookmarkStart w:id="1" w:name="_GoBack"/>
      <w:bookmarkEnd w:id="1"/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pPr>
        <w:ind w:left="0" w:leftChars="0" w:firstLine="559" w:firstLineChars="215"/>
        <w:rPr>
          <w:rFonts w:hint="default"/>
          <w:sz w:val="26"/>
          <w:szCs w:val="26"/>
          <w:lang w:val="ru-RU"/>
        </w:rPr>
      </w:pPr>
    </w:p>
    <w:p>
      <w:r>
        <w:rPr>
          <w:sz w:val="20"/>
          <w:szCs w:val="20"/>
        </w:rPr>
        <w:t>Кусубалиева А.А.</w:t>
      </w:r>
    </w:p>
    <w:p>
      <w:pPr>
        <w:rPr>
          <w:rFonts w:hint="default"/>
          <w:sz w:val="18"/>
          <w:szCs w:val="18"/>
          <w:lang w:val="ru-RU"/>
        </w:rPr>
      </w:pPr>
      <w:r>
        <w:rPr>
          <w:rFonts w:hint="default"/>
          <w:sz w:val="18"/>
          <w:szCs w:val="18"/>
          <w:lang w:val="ru-RU"/>
        </w:rPr>
        <w:t>89275888308</w:t>
      </w:r>
    </w:p>
    <w:sectPr>
      <w:pgSz w:w="16838" w:h="11906" w:orient="landscape"/>
      <w:pgMar w:top="426" w:right="1134" w:bottom="850" w:left="1134" w:header="0" w:footer="0" w:gutter="0"/>
      <w:pgNumType w:fmt="decimal"/>
      <w:cols w:space="720" w:num="1"/>
      <w:formProt w:val="0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Droid Sans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ndale Mon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altName w:val="Andale Mono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Droid Sans Devanagari">
    <w:altName w:val="Andale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Tahoma">
    <w:panose1 w:val="020B0604030504040204"/>
    <w:charset w:val="00"/>
    <w:family w:val="auto"/>
    <w:pitch w:val="default"/>
    <w:sig w:usb0="00000287" w:usb1="00000000" w:usb2="00000000" w:usb3="00000000" w:csb0="200000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documentProtection w:enforcement="0"/>
  <w:defaultTabStop w:val="708"/>
  <w:autoHyphenation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6F42D9"/>
    <w:rsid w:val="17FF9A23"/>
    <w:rsid w:val="21BC4DF0"/>
    <w:rsid w:val="37EF5098"/>
    <w:rsid w:val="6EBFF3EF"/>
    <w:rsid w:val="754EFDBC"/>
    <w:rsid w:val="7F3BA56C"/>
    <w:rsid w:val="7FF750D1"/>
    <w:rsid w:val="A33A3528"/>
    <w:rsid w:val="DCD321AB"/>
    <w:rsid w:val="DE9F6B00"/>
    <w:rsid w:val="F7F9451F"/>
    <w:rsid w:val="FFB7DD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 w:val="0"/>
      <w:bidi w:val="0"/>
      <w:jc w:val="both"/>
    </w:pPr>
    <w:rPr>
      <w:rFonts w:ascii="Times New Roman" w:hAnsi="Times New Roman" w:cs="Times New Roman" w:eastAsiaTheme="minorHAnsi"/>
      <w:color w:val="auto"/>
      <w:kern w:val="0"/>
      <w:sz w:val="28"/>
      <w:szCs w:val="28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6">
    <w:name w:val="index 1"/>
    <w:basedOn w:val="1"/>
    <w:next w:val="1"/>
    <w:semiHidden/>
    <w:unhideWhenUsed/>
    <w:qFormat/>
    <w:uiPriority w:val="99"/>
  </w:style>
  <w:style w:type="paragraph" w:styleId="7">
    <w:name w:val="Body Text"/>
    <w:basedOn w:val="1"/>
    <w:qFormat/>
    <w:uiPriority w:val="0"/>
    <w:pPr>
      <w:spacing w:before="0" w:after="140" w:line="276" w:lineRule="auto"/>
    </w:pPr>
  </w:style>
  <w:style w:type="paragraph" w:styleId="8">
    <w:name w:val="index heading"/>
    <w:basedOn w:val="1"/>
    <w:next w:val="6"/>
    <w:qFormat/>
    <w:uiPriority w:val="0"/>
    <w:pPr>
      <w:suppressLineNumbers/>
    </w:pPr>
    <w:rPr>
      <w:rFonts w:cs="Droid Sans Devanagari"/>
    </w:rPr>
  </w:style>
  <w:style w:type="paragraph" w:styleId="9">
    <w:name w:val="List"/>
    <w:basedOn w:val="7"/>
    <w:qFormat/>
    <w:uiPriority w:val="0"/>
    <w:rPr>
      <w:rFonts w:cs="Droid Sans Devanagari"/>
    </w:rPr>
  </w:style>
  <w:style w:type="table" w:styleId="10">
    <w:name w:val="Table Grid"/>
    <w:basedOn w:val="3"/>
    <w:qFormat/>
    <w:uiPriority w:val="59"/>
    <w:pPr>
      <w:jc w:val="both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Текст выноски Знак"/>
    <w:basedOn w:val="2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2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Tahoma" w:cs="Droid Sans Devanagari"/>
    </w:rPr>
  </w:style>
  <w:style w:type="paragraph" w:customStyle="1" w:styleId="13">
    <w:name w:val="Указатель1"/>
    <w:basedOn w:val="1"/>
    <w:qFormat/>
    <w:uiPriority w:val="0"/>
    <w:pPr>
      <w:suppressLineNumbers/>
    </w:pPr>
    <w:rPr>
      <w:rFonts w:cs="Droid Sans Devanagari"/>
    </w:rPr>
  </w:style>
  <w:style w:type="paragraph" w:customStyle="1" w:styleId="14">
    <w:name w:val="Содержимое таблицы"/>
    <w:basedOn w:val="1"/>
    <w:qFormat/>
    <w:uiPriority w:val="0"/>
    <w:pPr>
      <w:suppressLineNumbers/>
    </w:pPr>
  </w:style>
  <w:style w:type="paragraph" w:customStyle="1" w:styleId="15">
    <w:name w:val="Заголовок таблицы"/>
    <w:basedOn w:val="14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1626</Words>
  <Characters>13161</Characters>
  <Paragraphs>519</Paragraphs>
  <TotalTime>261</TotalTime>
  <ScaleCrop>false</ScaleCrop>
  <LinksUpToDate>false</LinksUpToDate>
  <CharactersWithSpaces>14442</CharactersWithSpaces>
  <Application>WPS Office_11.1.0.10161_F1E327BC-269C-435d-A152-05C5408002CA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2023-04-07T01:12:00Z</dcterms:created>
  <dc:creator>Зам. главного врача</dc:creator>
  <cp:lastModifiedBy>user</cp:lastModifiedBy>
  <cp:lastPrinted>2025-01-03T08:54:47Z</cp:lastPrinted>
  <dcterms:modified xsi:type="dcterms:W3CDTF">2025-01-03T08:59:30Z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1049-11.1.0.10161</vt:lpwstr>
  </property>
</Properties>
</file>